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r>
        <w:t>Plagiarism and Paraphrasing</w:t>
      </w:r>
    </w:p>
    <w:p w:rsidR="003854E6" w:rsidRDefault="003854E6" w:rsidP="003854E6">
      <w:pPr>
        <w:jc w:val="center"/>
      </w:pPr>
      <w:r>
        <w:t>Name</w:t>
      </w:r>
    </w:p>
    <w:p w:rsidR="003854E6" w:rsidRDefault="003854E6" w:rsidP="003854E6">
      <w:pPr>
        <w:jc w:val="center"/>
      </w:pPr>
      <w:r>
        <w:t>Institution of Affiliation</w:t>
      </w: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Pr>
        <w:jc w:val="center"/>
      </w:pPr>
    </w:p>
    <w:p w:rsidR="003854E6" w:rsidRDefault="003854E6" w:rsidP="003854E6"/>
    <w:p w:rsidR="003854E6" w:rsidRDefault="003854E6" w:rsidP="003854E6">
      <w:pPr>
        <w:jc w:val="center"/>
      </w:pPr>
      <w:r>
        <w:lastRenderedPageBreak/>
        <w:t>Plagiarism and Paraphrasing</w:t>
      </w:r>
    </w:p>
    <w:p w:rsidR="003854E6" w:rsidRDefault="006A30A0" w:rsidP="003854E6">
      <w:pPr>
        <w:ind w:firstLine="720"/>
      </w:pPr>
      <w:r>
        <w:t xml:space="preserve">Plagiarizing other people’s </w:t>
      </w:r>
      <w:r w:rsidR="003854E6">
        <w:t>work can be avoided although the ideas of the original work are used by a writer to build on his or her ideas. One can tell a story without having to plagiarize it through many ways. One of the ways is through paraphrasing the story (</w:t>
      </w:r>
      <w:proofErr w:type="spellStart"/>
      <w:r w:rsidR="003854E6">
        <w:t>Wallwork</w:t>
      </w:r>
      <w:proofErr w:type="spellEnd"/>
      <w:r w:rsidR="003854E6">
        <w:t>, 2016). This is normally possible if the person is able to read and understand the original story. As long as one reads and understands the story, they can be able to tell it using their own words and therefore avoid plagiarism. Reading and understanding the story involves being able to read, internalize and know the main concepts of the writer before trying to put the same using one's own words. Therefore, the original meaning is left intact yet the person uses different wordings in expressing the same story and ideas.</w:t>
      </w:r>
    </w:p>
    <w:p w:rsidR="003854E6" w:rsidRDefault="003854E6" w:rsidP="003854E6">
      <w:pPr>
        <w:ind w:firstLine="720"/>
      </w:pPr>
      <w:r>
        <w:t xml:space="preserve">Personal and cultural views on plagiarism may present challenges in a person's academic writing. There are countries like in the United States of America, Australia, and United Kingdom which discourage plagiarism and has zero tolerant on such issues (Keck, 2014). This culture impacts positively </w:t>
      </w:r>
      <w:r w:rsidR="006A30A0">
        <w:t>in discouraging plagiarism among</w:t>
      </w:r>
      <w:r>
        <w:t xml:space="preserve"> the academic community su</w:t>
      </w:r>
      <w:r w:rsidR="006A30A0">
        <w:t>ch as students in the universities</w:t>
      </w:r>
      <w:r>
        <w:t xml:space="preserve"> and colleges. In fact, measures have been put in place to ensure plagiarism is discouraged by having very strict rules that can even cause suspension and expulsion of students from institutions of learning if they are found guilty of plagiarism. According to Bailey (2017), personal views on plagiarism also makes one to either embrace or deter themselves from plagiarism. There are those whose wish is creativity and therefore will avoid plagiarism at all cost. They are ready to acknowledge sources of their information by referencing and citations in their work. However, the personal views on plagiarism are influenced to a larger extent by the country from which the person comes from. </w:t>
      </w:r>
    </w:p>
    <w:p w:rsidR="003854E6" w:rsidRDefault="003854E6" w:rsidP="003854E6">
      <w:pPr>
        <w:ind w:firstLine="720"/>
      </w:pPr>
      <w:r>
        <w:lastRenderedPageBreak/>
        <w:t>In</w:t>
      </w:r>
      <w:r>
        <w:t xml:space="preserve"> </w:t>
      </w:r>
      <w:r w:rsidR="006A30A0">
        <w:t xml:space="preserve">the first example, </w:t>
      </w:r>
      <w:bookmarkStart w:id="0" w:name="_GoBack"/>
      <w:bookmarkEnd w:id="0"/>
      <w:r>
        <w:t xml:space="preserve">the student has the form of plagiarism in his or her work. The student does not acknowledge the author by citing this "Biomedical researchers incorporate strict rules of science into their work, which is examined by peers" which has similarity with the original work of the author. The student has not been able to achieve proper paraphrasing of the original work of the author hence plagiarism. In the second example, the student has plagiarism by the use of this "Complicated sentences create unnecessary confusion and prevent readers from understanding the main ideas" which has original words from the author's work. </w:t>
      </w:r>
    </w:p>
    <w:p w:rsidR="003854E6" w:rsidRDefault="003854E6" w:rsidP="003854E6">
      <w:pPr>
        <w:ind w:firstLine="720"/>
      </w:pPr>
      <w:r>
        <w:t>Reading and understanding of the author's main ideas before writing the passage is an important strategy that can be used to avoid plagiarism (Keck, 2014). Having the main ideas of the message that the author intends to put across makes it possible for one to be able to use his or her own words to avoid plagiarism.  Another way of avoiding plagiarism is by quoting the ideas of the author and acknowledging his or her work. This makes the work plagiarism free since the passage would have the author being recognized for his words and phrases in the work of the student. Paraphrasing is also another strategy that can be used to avoid plagiarism.</w:t>
      </w:r>
    </w:p>
    <w:p w:rsidR="003854E6" w:rsidRDefault="003854E6" w:rsidP="003854E6">
      <w:pPr>
        <w:ind w:firstLine="720"/>
      </w:pPr>
    </w:p>
    <w:p w:rsidR="003854E6" w:rsidRDefault="003854E6" w:rsidP="003854E6">
      <w:pPr>
        <w:ind w:firstLine="720"/>
      </w:pPr>
    </w:p>
    <w:p w:rsidR="003854E6" w:rsidRDefault="003854E6" w:rsidP="003854E6">
      <w:pPr>
        <w:ind w:firstLine="720"/>
      </w:pPr>
    </w:p>
    <w:p w:rsidR="003854E6" w:rsidRDefault="003854E6" w:rsidP="003854E6">
      <w:pPr>
        <w:ind w:firstLine="720"/>
      </w:pPr>
    </w:p>
    <w:p w:rsidR="003854E6" w:rsidRDefault="003854E6" w:rsidP="003854E6">
      <w:pPr>
        <w:ind w:firstLine="720"/>
      </w:pPr>
    </w:p>
    <w:p w:rsidR="003854E6" w:rsidRDefault="003854E6" w:rsidP="003854E6">
      <w:pPr>
        <w:ind w:firstLine="720"/>
      </w:pPr>
    </w:p>
    <w:p w:rsidR="003854E6" w:rsidRDefault="003854E6" w:rsidP="003854E6">
      <w:pPr>
        <w:ind w:firstLine="720"/>
      </w:pPr>
    </w:p>
    <w:p w:rsidR="003854E6" w:rsidRDefault="003854E6" w:rsidP="003854E6">
      <w:pPr>
        <w:ind w:firstLine="720"/>
      </w:pPr>
    </w:p>
    <w:p w:rsidR="003854E6" w:rsidRDefault="003854E6" w:rsidP="003854E6"/>
    <w:p w:rsidR="00C80D42" w:rsidRDefault="00C80D42" w:rsidP="003854E6">
      <w:pPr>
        <w:jc w:val="center"/>
      </w:pPr>
      <w:r>
        <w:lastRenderedPageBreak/>
        <w:t>References</w:t>
      </w:r>
    </w:p>
    <w:p w:rsidR="003854E6" w:rsidRPr="00634B5E" w:rsidRDefault="003854E6" w:rsidP="003854E6">
      <w:pPr>
        <w:ind w:left="720" w:hanging="720"/>
        <w:rPr>
          <w:rFonts w:eastAsia="Times New Roman" w:cs="Times New Roman"/>
          <w:szCs w:val="24"/>
        </w:rPr>
      </w:pPr>
      <w:r w:rsidRPr="00634B5E">
        <w:rPr>
          <w:rFonts w:eastAsia="Times New Roman" w:cs="Times New Roman"/>
          <w:szCs w:val="24"/>
        </w:rPr>
        <w:t xml:space="preserve">Bailey, S. (2017). </w:t>
      </w:r>
      <w:r w:rsidRPr="00634B5E">
        <w:rPr>
          <w:rFonts w:eastAsia="Times New Roman" w:cs="Times New Roman"/>
          <w:i/>
          <w:iCs/>
          <w:szCs w:val="24"/>
        </w:rPr>
        <w:t>Academic writing: A handbook for international students</w:t>
      </w:r>
      <w:r w:rsidRPr="00634B5E">
        <w:rPr>
          <w:rFonts w:eastAsia="Times New Roman" w:cs="Times New Roman"/>
          <w:szCs w:val="24"/>
        </w:rPr>
        <w:t xml:space="preserve">. </w:t>
      </w:r>
      <w:proofErr w:type="spellStart"/>
      <w:r w:rsidRPr="00634B5E">
        <w:rPr>
          <w:rFonts w:eastAsia="Times New Roman" w:cs="Times New Roman"/>
          <w:szCs w:val="24"/>
        </w:rPr>
        <w:t>Routledge</w:t>
      </w:r>
      <w:proofErr w:type="spellEnd"/>
      <w:r w:rsidRPr="00634B5E">
        <w:rPr>
          <w:rFonts w:eastAsia="Times New Roman" w:cs="Times New Roman"/>
          <w:szCs w:val="24"/>
        </w:rPr>
        <w:t>.</w:t>
      </w:r>
    </w:p>
    <w:p w:rsidR="003854E6" w:rsidRPr="00634B5E" w:rsidRDefault="003854E6" w:rsidP="003854E6">
      <w:pPr>
        <w:ind w:left="720" w:hanging="720"/>
        <w:rPr>
          <w:rFonts w:eastAsia="Times New Roman" w:cs="Times New Roman"/>
          <w:szCs w:val="24"/>
        </w:rPr>
      </w:pPr>
      <w:r w:rsidRPr="00634B5E">
        <w:rPr>
          <w:rFonts w:eastAsia="Times New Roman" w:cs="Times New Roman"/>
          <w:szCs w:val="24"/>
        </w:rPr>
        <w:t xml:space="preserve">Keck, C. (2014). Copying, paraphrasing, and academic writing development: A re-examination of L1 and L2 summarization practices. </w:t>
      </w:r>
      <w:r w:rsidRPr="00634B5E">
        <w:rPr>
          <w:rFonts w:eastAsia="Times New Roman" w:cs="Times New Roman"/>
          <w:i/>
          <w:iCs/>
          <w:szCs w:val="24"/>
        </w:rPr>
        <w:t>Journal of Second Language Writing</w:t>
      </w:r>
      <w:r w:rsidRPr="00634B5E">
        <w:rPr>
          <w:rFonts w:eastAsia="Times New Roman" w:cs="Times New Roman"/>
          <w:szCs w:val="24"/>
        </w:rPr>
        <w:t xml:space="preserve">, </w:t>
      </w:r>
      <w:r w:rsidRPr="00634B5E">
        <w:rPr>
          <w:rFonts w:eastAsia="Times New Roman" w:cs="Times New Roman"/>
          <w:i/>
          <w:iCs/>
          <w:szCs w:val="24"/>
        </w:rPr>
        <w:t>25</w:t>
      </w:r>
      <w:r w:rsidRPr="00634B5E">
        <w:rPr>
          <w:rFonts w:eastAsia="Times New Roman" w:cs="Times New Roman"/>
          <w:szCs w:val="24"/>
        </w:rPr>
        <w:t>, 4-22.</w:t>
      </w:r>
    </w:p>
    <w:p w:rsidR="003854E6" w:rsidRPr="00634B5E" w:rsidRDefault="003854E6" w:rsidP="003854E6">
      <w:pPr>
        <w:ind w:left="720" w:hanging="720"/>
      </w:pPr>
      <w:proofErr w:type="spellStart"/>
      <w:r w:rsidRPr="00634B5E">
        <w:t>Wallwork</w:t>
      </w:r>
      <w:proofErr w:type="spellEnd"/>
      <w:r w:rsidRPr="00634B5E">
        <w:t xml:space="preserve">, A. (2016). Plagiarism and Paraphrasing. In </w:t>
      </w:r>
      <w:r w:rsidRPr="00634B5E">
        <w:rPr>
          <w:i/>
          <w:iCs/>
        </w:rPr>
        <w:t>English for Writing Research Papers</w:t>
      </w:r>
      <w:r w:rsidRPr="00634B5E">
        <w:t xml:space="preserve"> (pp. 185-196). Springer International Publishing.</w:t>
      </w:r>
    </w:p>
    <w:p w:rsidR="00634B5E" w:rsidRDefault="00634B5E"/>
    <w:p w:rsidR="00C80D42" w:rsidRDefault="00C80D42"/>
    <w:p w:rsidR="00C80D42" w:rsidRDefault="00C80D42"/>
    <w:p w:rsidR="002E173A" w:rsidRDefault="00FB48C0">
      <w:r>
        <w:t xml:space="preserve"> </w:t>
      </w:r>
    </w:p>
    <w:p w:rsidR="00521446" w:rsidRDefault="00521446"/>
    <w:sectPr w:rsidR="00521446" w:rsidSect="003854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C95" w:rsidRDefault="00254C95" w:rsidP="003854E6">
      <w:pPr>
        <w:spacing w:line="240" w:lineRule="auto"/>
      </w:pPr>
      <w:r>
        <w:separator/>
      </w:r>
    </w:p>
  </w:endnote>
  <w:endnote w:type="continuationSeparator" w:id="0">
    <w:p w:rsidR="00254C95" w:rsidRDefault="00254C95" w:rsidP="003854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C95" w:rsidRDefault="00254C95" w:rsidP="003854E6">
      <w:pPr>
        <w:spacing w:line="240" w:lineRule="auto"/>
      </w:pPr>
      <w:r>
        <w:separator/>
      </w:r>
    </w:p>
  </w:footnote>
  <w:footnote w:type="continuationSeparator" w:id="0">
    <w:p w:rsidR="00254C95" w:rsidRDefault="00254C95" w:rsidP="003854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E6" w:rsidRDefault="003854E6">
    <w:pPr>
      <w:pStyle w:val="Header"/>
      <w:jc w:val="right"/>
    </w:pPr>
    <w:r>
      <w:t xml:space="preserve">PLAGIARISM AND PARAPHRASING  </w:t>
    </w:r>
    <w:r>
      <w:t xml:space="preserve">                                                                                </w:t>
    </w:r>
    <w:sdt>
      <w:sdtPr>
        <w:id w:val="1755931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30A0">
          <w:rPr>
            <w:noProof/>
          </w:rPr>
          <w:t>4</w:t>
        </w:r>
        <w:r>
          <w:rPr>
            <w:noProof/>
          </w:rPr>
          <w:fldChar w:fldCharType="end"/>
        </w:r>
      </w:sdtContent>
    </w:sdt>
  </w:p>
  <w:p w:rsidR="003854E6" w:rsidRDefault="003854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E6" w:rsidRDefault="003854E6">
    <w:pPr>
      <w:pStyle w:val="Header"/>
      <w:jc w:val="right"/>
    </w:pPr>
    <w:r>
      <w:t xml:space="preserve">Running head: PLAGIARISM AND PARAPHRASING                                                       </w:t>
    </w:r>
    <w:sdt>
      <w:sdtPr>
        <w:id w:val="-4253438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30A0">
          <w:rPr>
            <w:noProof/>
          </w:rPr>
          <w:t>1</w:t>
        </w:r>
        <w:r>
          <w:rPr>
            <w:noProof/>
          </w:rPr>
          <w:fldChar w:fldCharType="end"/>
        </w:r>
      </w:sdtContent>
    </w:sdt>
  </w:p>
  <w:p w:rsidR="003854E6" w:rsidRDefault="003854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446"/>
    <w:rsid w:val="00254C95"/>
    <w:rsid w:val="002E173A"/>
    <w:rsid w:val="003854E6"/>
    <w:rsid w:val="00521446"/>
    <w:rsid w:val="00634B5E"/>
    <w:rsid w:val="006A30A0"/>
    <w:rsid w:val="00765B1A"/>
    <w:rsid w:val="009779B8"/>
    <w:rsid w:val="00C80D42"/>
    <w:rsid w:val="00FB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EFAFA-ACCC-44B8-BAB6-EDFCD3DF6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4E6"/>
    <w:pPr>
      <w:tabs>
        <w:tab w:val="center" w:pos="4680"/>
        <w:tab w:val="right" w:pos="9360"/>
      </w:tabs>
      <w:spacing w:line="240" w:lineRule="auto"/>
    </w:pPr>
  </w:style>
  <w:style w:type="character" w:customStyle="1" w:styleId="HeaderChar">
    <w:name w:val="Header Char"/>
    <w:basedOn w:val="DefaultParagraphFont"/>
    <w:link w:val="Header"/>
    <w:uiPriority w:val="99"/>
    <w:rsid w:val="003854E6"/>
  </w:style>
  <w:style w:type="paragraph" w:styleId="Footer">
    <w:name w:val="footer"/>
    <w:basedOn w:val="Normal"/>
    <w:link w:val="FooterChar"/>
    <w:uiPriority w:val="99"/>
    <w:unhideWhenUsed/>
    <w:rsid w:val="003854E6"/>
    <w:pPr>
      <w:tabs>
        <w:tab w:val="center" w:pos="4680"/>
        <w:tab w:val="right" w:pos="9360"/>
      </w:tabs>
      <w:spacing w:line="240" w:lineRule="auto"/>
    </w:pPr>
  </w:style>
  <w:style w:type="character" w:customStyle="1" w:styleId="FooterChar">
    <w:name w:val="Footer Char"/>
    <w:basedOn w:val="DefaultParagraphFont"/>
    <w:link w:val="Footer"/>
    <w:uiPriority w:val="99"/>
    <w:rsid w:val="00385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696644">
      <w:bodyDiv w:val="1"/>
      <w:marLeft w:val="0"/>
      <w:marRight w:val="0"/>
      <w:marTop w:val="0"/>
      <w:marBottom w:val="0"/>
      <w:divBdr>
        <w:top w:val="none" w:sz="0" w:space="0" w:color="auto"/>
        <w:left w:val="none" w:sz="0" w:space="0" w:color="auto"/>
        <w:bottom w:val="none" w:sz="0" w:space="0" w:color="auto"/>
        <w:right w:val="none" w:sz="0" w:space="0" w:color="auto"/>
      </w:divBdr>
      <w:divsChild>
        <w:div w:id="786312386">
          <w:marLeft w:val="0"/>
          <w:marRight w:val="0"/>
          <w:marTop w:val="0"/>
          <w:marBottom w:val="0"/>
          <w:divBdr>
            <w:top w:val="none" w:sz="0" w:space="0" w:color="auto"/>
            <w:left w:val="none" w:sz="0" w:space="0" w:color="auto"/>
            <w:bottom w:val="none" w:sz="0" w:space="0" w:color="auto"/>
            <w:right w:val="none" w:sz="0" w:space="0" w:color="auto"/>
          </w:divBdr>
        </w:div>
      </w:divsChild>
    </w:div>
    <w:div w:id="1065103393">
      <w:bodyDiv w:val="1"/>
      <w:marLeft w:val="0"/>
      <w:marRight w:val="0"/>
      <w:marTop w:val="0"/>
      <w:marBottom w:val="0"/>
      <w:divBdr>
        <w:top w:val="none" w:sz="0" w:space="0" w:color="auto"/>
        <w:left w:val="none" w:sz="0" w:space="0" w:color="auto"/>
        <w:bottom w:val="none" w:sz="0" w:space="0" w:color="auto"/>
        <w:right w:val="none" w:sz="0" w:space="0" w:color="auto"/>
      </w:divBdr>
      <w:divsChild>
        <w:div w:id="1467817521">
          <w:marLeft w:val="0"/>
          <w:marRight w:val="0"/>
          <w:marTop w:val="0"/>
          <w:marBottom w:val="0"/>
          <w:divBdr>
            <w:top w:val="none" w:sz="0" w:space="0" w:color="auto"/>
            <w:left w:val="none" w:sz="0" w:space="0" w:color="auto"/>
            <w:bottom w:val="none" w:sz="0" w:space="0" w:color="auto"/>
            <w:right w:val="none" w:sz="0" w:space="0" w:color="auto"/>
          </w:divBdr>
        </w:div>
      </w:divsChild>
    </w:div>
    <w:div w:id="1881748148">
      <w:bodyDiv w:val="1"/>
      <w:marLeft w:val="0"/>
      <w:marRight w:val="0"/>
      <w:marTop w:val="0"/>
      <w:marBottom w:val="0"/>
      <w:divBdr>
        <w:top w:val="none" w:sz="0" w:space="0" w:color="auto"/>
        <w:left w:val="none" w:sz="0" w:space="0" w:color="auto"/>
        <w:bottom w:val="none" w:sz="0" w:space="0" w:color="auto"/>
        <w:right w:val="none" w:sz="0" w:space="0" w:color="auto"/>
      </w:divBdr>
      <w:divsChild>
        <w:div w:id="83918523">
          <w:marLeft w:val="0"/>
          <w:marRight w:val="0"/>
          <w:marTop w:val="0"/>
          <w:marBottom w:val="0"/>
          <w:divBdr>
            <w:top w:val="none" w:sz="0" w:space="0" w:color="auto"/>
            <w:left w:val="none" w:sz="0" w:space="0" w:color="auto"/>
            <w:bottom w:val="none" w:sz="0" w:space="0" w:color="auto"/>
            <w:right w:val="none" w:sz="0" w:space="0" w:color="auto"/>
          </w:divBdr>
        </w:div>
      </w:divsChild>
    </w:div>
    <w:div w:id="2135368203">
      <w:bodyDiv w:val="1"/>
      <w:marLeft w:val="0"/>
      <w:marRight w:val="0"/>
      <w:marTop w:val="0"/>
      <w:marBottom w:val="0"/>
      <w:divBdr>
        <w:top w:val="none" w:sz="0" w:space="0" w:color="auto"/>
        <w:left w:val="none" w:sz="0" w:space="0" w:color="auto"/>
        <w:bottom w:val="none" w:sz="0" w:space="0" w:color="auto"/>
        <w:right w:val="none" w:sz="0" w:space="0" w:color="auto"/>
      </w:divBdr>
      <w:divsChild>
        <w:div w:id="364407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2017-12-30T23:26:00Z</dcterms:created>
  <dcterms:modified xsi:type="dcterms:W3CDTF">2017-12-31T00:44:00Z</dcterms:modified>
</cp:coreProperties>
</file>